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7A" w:rsidRPr="00DE7581" w:rsidRDefault="00D7047A" w:rsidP="00D704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63CF9A2F" wp14:editId="2E5ADD5C">
            <wp:simplePos x="0" y="0"/>
            <wp:positionH relativeFrom="column">
              <wp:posOffset>5029200</wp:posOffset>
            </wp:positionH>
            <wp:positionV relativeFrom="paragraph">
              <wp:posOffset>-685800</wp:posOffset>
            </wp:positionV>
            <wp:extent cx="1073150" cy="462915"/>
            <wp:effectExtent l="25400" t="0" r="0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047A" w:rsidRPr="00DE7581" w:rsidRDefault="00D7047A" w:rsidP="00D7047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D7047A" w:rsidRPr="00DE7581" w:rsidRDefault="00D7047A" w:rsidP="00D7047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DE7581">
        <w:rPr>
          <w:rFonts w:ascii="Times New Roman" w:eastAsia="Times New Roman" w:hAnsi="Times New Roman"/>
          <w:b/>
          <w:sz w:val="20"/>
          <w:szCs w:val="20"/>
        </w:rPr>
        <w:t>Tea</w:t>
      </w:r>
      <w:r w:rsidR="00E858DC">
        <w:rPr>
          <w:rFonts w:ascii="Times New Roman" w:eastAsia="Times New Roman" w:hAnsi="Times New Roman"/>
          <w:b/>
          <w:sz w:val="20"/>
          <w:szCs w:val="20"/>
        </w:rPr>
        <w:t>cher Name: Ms. Hagy and Ms. Wengren</w:t>
      </w:r>
      <w:r w:rsidRPr="00DE7581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:rsidR="00D7047A" w:rsidRPr="00DE7581" w:rsidRDefault="00D7047A" w:rsidP="00D7047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DE7581">
        <w:rPr>
          <w:rFonts w:ascii="Times New Roman" w:eastAsia="Times New Roman" w:hAnsi="Times New Roman"/>
          <w:b/>
          <w:sz w:val="20"/>
          <w:szCs w:val="20"/>
        </w:rPr>
        <w:t>Grade Level: 6</w:t>
      </w:r>
      <w:r w:rsidRPr="00DE7581">
        <w:rPr>
          <w:rFonts w:ascii="Times New Roman" w:eastAsia="Times New Roman" w:hAnsi="Times New Roman"/>
          <w:b/>
          <w:sz w:val="20"/>
          <w:szCs w:val="20"/>
          <w:vertAlign w:val="superscript"/>
        </w:rPr>
        <w:t>th</w:t>
      </w:r>
      <w:r w:rsidRPr="00DE7581">
        <w:rPr>
          <w:rFonts w:ascii="Times New Roman" w:eastAsia="Times New Roman" w:hAnsi="Times New Roman"/>
          <w:b/>
          <w:sz w:val="20"/>
          <w:szCs w:val="20"/>
        </w:rPr>
        <w:tab/>
      </w:r>
    </w:p>
    <w:p w:rsidR="00D7047A" w:rsidRPr="00DE7581" w:rsidRDefault="00D7047A" w:rsidP="00D7047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DE7581">
        <w:rPr>
          <w:rFonts w:ascii="Times New Roman" w:eastAsia="Times New Roman" w:hAnsi="Times New Roman"/>
          <w:b/>
          <w:sz w:val="20"/>
          <w:szCs w:val="20"/>
        </w:rPr>
        <w:t>Subject: Language Arts</w:t>
      </w:r>
    </w:p>
    <w:p w:rsidR="00D7047A" w:rsidRPr="00DE7581" w:rsidRDefault="00D7047A" w:rsidP="00D704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E7581">
        <w:rPr>
          <w:rFonts w:ascii="Times New Roman" w:eastAsia="Times New Roman" w:hAnsi="Times New Roman"/>
          <w:sz w:val="20"/>
          <w:szCs w:val="20"/>
        </w:rPr>
        <w:tab/>
      </w:r>
      <w:r w:rsidRPr="00DE7581">
        <w:rPr>
          <w:rFonts w:ascii="Times New Roman" w:eastAsia="Times New Roman" w:hAnsi="Times New Roman"/>
          <w:b/>
          <w:sz w:val="20"/>
          <w:szCs w:val="20"/>
        </w:rPr>
        <w:tab/>
      </w:r>
      <w:r w:rsidRPr="00DE7581">
        <w:rPr>
          <w:rFonts w:ascii="Times New Roman" w:eastAsia="Times New Roman" w:hAnsi="Times New Roman"/>
          <w:b/>
          <w:sz w:val="20"/>
          <w:szCs w:val="20"/>
        </w:rPr>
        <w:tab/>
      </w:r>
      <w:r w:rsidRPr="00DE7581">
        <w:rPr>
          <w:rFonts w:ascii="Times New Roman" w:eastAsia="Times New Roman" w:hAnsi="Times New Roman"/>
          <w:b/>
          <w:sz w:val="20"/>
          <w:szCs w:val="20"/>
        </w:rPr>
        <w:tab/>
      </w:r>
      <w:r w:rsidRPr="00DE7581">
        <w:rPr>
          <w:rFonts w:ascii="Times New Roman" w:eastAsia="Times New Roman" w:hAnsi="Times New Roman"/>
          <w:b/>
          <w:sz w:val="20"/>
          <w:szCs w:val="20"/>
        </w:rPr>
        <w:tab/>
      </w:r>
      <w:r w:rsidRPr="00DE7581">
        <w:rPr>
          <w:rFonts w:ascii="Times New Roman" w:eastAsia="Times New Roman" w:hAnsi="Times New Roman"/>
          <w:b/>
          <w:sz w:val="20"/>
          <w:szCs w:val="20"/>
        </w:rPr>
        <w:tab/>
      </w:r>
      <w:r w:rsidRPr="00DE7581">
        <w:rPr>
          <w:rFonts w:ascii="Times New Roman" w:eastAsia="Times New Roman" w:hAnsi="Times New Roman"/>
          <w:b/>
          <w:sz w:val="20"/>
          <w:szCs w:val="20"/>
        </w:rPr>
        <w:tab/>
      </w:r>
      <w:r w:rsidRPr="00DE7581">
        <w:rPr>
          <w:rFonts w:ascii="Times New Roman" w:eastAsia="Times New Roman" w:hAnsi="Times New Roman"/>
          <w:b/>
          <w:sz w:val="20"/>
          <w:szCs w:val="20"/>
        </w:rPr>
        <w:tab/>
      </w:r>
      <w:r w:rsidRPr="00DE7581">
        <w:rPr>
          <w:rFonts w:ascii="Times New Roman" w:eastAsia="Times New Roman" w:hAnsi="Times New Roman"/>
          <w:b/>
          <w:sz w:val="20"/>
          <w:szCs w:val="20"/>
        </w:rPr>
        <w:tab/>
      </w:r>
      <w:r w:rsidRPr="00DE7581">
        <w:rPr>
          <w:rFonts w:ascii="Times New Roman" w:eastAsia="Times New Roman" w:hAnsi="Times New Roman"/>
          <w:b/>
          <w:sz w:val="20"/>
          <w:szCs w:val="20"/>
        </w:rPr>
        <w:tab/>
        <w:t xml:space="preserve">                                         </w:t>
      </w: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904"/>
      </w:tblGrid>
      <w:tr w:rsidR="00D7047A" w:rsidRPr="00DE7581">
        <w:trPr>
          <w:trHeight w:val="1493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7047A" w:rsidRPr="00DE7581" w:rsidRDefault="00D7047A" w:rsidP="00510FB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D7047A" w:rsidRPr="00DE7581" w:rsidRDefault="00D7047A" w:rsidP="00510FB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E7581">
              <w:rPr>
                <w:rFonts w:ascii="Times New Roman" w:eastAsia="Times New Roman" w:hAnsi="Times New Roman"/>
                <w:b/>
                <w:sz w:val="20"/>
                <w:szCs w:val="20"/>
              </w:rPr>
              <w:t>Unit Name: Quart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er 1</w:t>
            </w:r>
            <w:r w:rsidRPr="00DE758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Reading and Writing</w:t>
            </w:r>
          </w:p>
          <w:p w:rsidR="00D7047A" w:rsidRPr="00DE7581" w:rsidRDefault="00D7047A" w:rsidP="00510F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758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D7047A" w:rsidRPr="00DE7581" w:rsidRDefault="00D7047A" w:rsidP="00510FB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E7581">
              <w:rPr>
                <w:rFonts w:ascii="Times New Roman" w:eastAsia="Times New Roman" w:hAnsi="Times New Roman"/>
                <w:b/>
                <w:sz w:val="20"/>
                <w:szCs w:val="20"/>
              </w:rPr>
              <w:t>Unit Description: During languag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e arts students will be reading, analyzing, and </w:t>
            </w:r>
            <w:r w:rsidR="00DB2E88">
              <w:rPr>
                <w:rFonts w:ascii="Times New Roman" w:eastAsia="Times New Roman" w:hAnsi="Times New Roman"/>
                <w:b/>
                <w:sz w:val="20"/>
                <w:szCs w:val="20"/>
              </w:rPr>
              <w:t>responding to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the novel “</w:t>
            </w:r>
            <w:r w:rsidR="00DB2E88">
              <w:rPr>
                <w:rFonts w:ascii="Times New Roman" w:eastAsia="Times New Roman" w:hAnsi="Times New Roman"/>
                <w:b/>
                <w:sz w:val="20"/>
                <w:szCs w:val="20"/>
              </w:rPr>
              <w:t>Seedfolks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”</w:t>
            </w:r>
            <w:r w:rsidRPr="00DE758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They will also be completing word studies where they learn the meanings and uses of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word stems. They w</w:t>
            </w:r>
            <w:r w:rsidR="00DB2E88">
              <w:rPr>
                <w:rFonts w:ascii="Times New Roman" w:eastAsia="Times New Roman" w:hAnsi="Times New Roman"/>
                <w:b/>
                <w:sz w:val="20"/>
                <w:szCs w:val="20"/>
              </w:rPr>
              <w:t>ill be writing and drafting a narrative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essay</w:t>
            </w:r>
            <w:r w:rsidRPr="00DE758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and </w:t>
            </w:r>
            <w:r w:rsidR="00DB2E8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writing several argumentative paragraphs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based on</w:t>
            </w:r>
            <w:r w:rsidRPr="00DE758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what they read.</w:t>
            </w:r>
          </w:p>
          <w:p w:rsidR="00D7047A" w:rsidRPr="00DE7581" w:rsidRDefault="00D7047A" w:rsidP="00510FB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D7047A" w:rsidRPr="00DE7581" w:rsidRDefault="00D7047A" w:rsidP="00510F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7581">
              <w:rPr>
                <w:rFonts w:ascii="Times New Roman" w:eastAsia="Times New Roman" w:hAnsi="Times New Roman"/>
                <w:b/>
                <w:sz w:val="20"/>
                <w:szCs w:val="20"/>
              </w:rPr>
              <w:t>Length: 10 Weeks</w:t>
            </w:r>
          </w:p>
          <w:p w:rsidR="00D7047A" w:rsidRPr="00DE7581" w:rsidRDefault="00D7047A" w:rsidP="00510F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7047A" w:rsidRPr="00DE7581">
        <w:trPr>
          <w:trHeight w:val="341"/>
        </w:trPr>
        <w:tc>
          <w:tcPr>
            <w:tcW w:w="897" w:type="pct"/>
            <w:tcBorders>
              <w:bottom w:val="single" w:sz="4" w:space="0" w:color="auto"/>
            </w:tcBorders>
            <w:shd w:val="clear" w:color="auto" w:fill="BFBFBF"/>
          </w:tcPr>
          <w:p w:rsidR="00D7047A" w:rsidRPr="00DE7581" w:rsidRDefault="00D7047A" w:rsidP="00510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E7581">
              <w:rPr>
                <w:rFonts w:ascii="Times New Roman" w:eastAsia="Times New Roman" w:hAnsi="Times New Roman"/>
                <w:b/>
                <w:sz w:val="20"/>
                <w:szCs w:val="20"/>
              </w:rPr>
              <w:t>STAGE 1</w:t>
            </w:r>
          </w:p>
        </w:tc>
        <w:tc>
          <w:tcPr>
            <w:tcW w:w="410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7047A" w:rsidRPr="00DE7581" w:rsidRDefault="00D7047A" w:rsidP="00510FB7">
            <w:pPr>
              <w:autoSpaceDE w:val="0"/>
              <w:autoSpaceDN w:val="0"/>
              <w:adjustRightInd w:val="0"/>
              <w:spacing w:after="0" w:line="221" w:lineRule="atLeast"/>
              <w:rPr>
                <w:rFonts w:ascii="Times" w:hAnsi="Times" w:cs="Times"/>
                <w:b/>
                <w:iCs/>
                <w:color w:val="000000"/>
                <w:sz w:val="20"/>
                <w:szCs w:val="20"/>
              </w:rPr>
            </w:pPr>
            <w:r w:rsidRPr="00DE7581">
              <w:rPr>
                <w:rFonts w:ascii="Times" w:hAnsi="Times" w:cs="Times"/>
                <w:b/>
                <w:iCs/>
                <w:color w:val="000000"/>
                <w:sz w:val="20"/>
                <w:szCs w:val="20"/>
              </w:rPr>
              <w:t>DESIRED RESULTS</w:t>
            </w:r>
          </w:p>
        </w:tc>
      </w:tr>
      <w:tr w:rsidR="00D7047A" w:rsidRPr="00DE7581">
        <w:trPr>
          <w:trHeight w:val="1529"/>
        </w:trPr>
        <w:tc>
          <w:tcPr>
            <w:tcW w:w="897" w:type="pct"/>
            <w:tcBorders>
              <w:bottom w:val="single" w:sz="4" w:space="0" w:color="auto"/>
            </w:tcBorders>
          </w:tcPr>
          <w:p w:rsidR="00D7047A" w:rsidRPr="00DE7581" w:rsidRDefault="00D7047A" w:rsidP="00510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E7581">
              <w:rPr>
                <w:rFonts w:ascii="Times New Roman" w:eastAsia="Times New Roman" w:hAnsi="Times New Roman"/>
                <w:b/>
                <w:sz w:val="20"/>
                <w:szCs w:val="20"/>
              </w:rPr>
              <w:t>Established Goals</w:t>
            </w:r>
          </w:p>
        </w:tc>
        <w:tc>
          <w:tcPr>
            <w:tcW w:w="4103" w:type="pct"/>
            <w:tcBorders>
              <w:bottom w:val="single" w:sz="4" w:space="0" w:color="auto"/>
              <w:right w:val="single" w:sz="4" w:space="0" w:color="auto"/>
            </w:tcBorders>
          </w:tcPr>
          <w:p w:rsidR="00D7047A" w:rsidRPr="00DE7581" w:rsidRDefault="00D7047A" w:rsidP="00510FB7">
            <w:pPr>
              <w:autoSpaceDE w:val="0"/>
              <w:autoSpaceDN w:val="0"/>
              <w:adjustRightInd w:val="0"/>
              <w:spacing w:after="0" w:line="221" w:lineRule="atLeast"/>
              <w:rPr>
                <w:rFonts w:ascii="Times" w:hAnsi="Times" w:cs="Times"/>
                <w:b/>
                <w:iCs/>
                <w:color w:val="000000"/>
                <w:sz w:val="20"/>
                <w:szCs w:val="20"/>
              </w:rPr>
            </w:pPr>
            <w:r w:rsidRPr="00DE7581">
              <w:rPr>
                <w:rFonts w:ascii="Times" w:hAnsi="Times" w:cs="Times"/>
                <w:b/>
                <w:iCs/>
                <w:color w:val="000000"/>
                <w:sz w:val="20"/>
                <w:szCs w:val="20"/>
              </w:rPr>
              <w:t>Goals Based on Common Core Standards:</w:t>
            </w:r>
          </w:p>
          <w:p w:rsidR="00D7047A" w:rsidRPr="00DE7581" w:rsidRDefault="00D7047A" w:rsidP="00510FB7">
            <w:pPr>
              <w:autoSpaceDE w:val="0"/>
              <w:autoSpaceDN w:val="0"/>
              <w:adjustRightInd w:val="0"/>
              <w:spacing w:after="0" w:line="221" w:lineRule="atLeas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D7047A" w:rsidRPr="00DE7581" w:rsidRDefault="00D7047A" w:rsidP="00510FB7">
            <w:pPr>
              <w:autoSpaceDE w:val="0"/>
              <w:autoSpaceDN w:val="0"/>
              <w:adjustRightInd w:val="0"/>
              <w:spacing w:after="0" w:line="221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75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Reading Complex Texts </w:t>
            </w:r>
          </w:p>
          <w:p w:rsidR="00D7047A" w:rsidRPr="00DE7581" w:rsidRDefault="00D7047A" w:rsidP="00510FB7">
            <w:pPr>
              <w:autoSpaceDE w:val="0"/>
              <w:autoSpaceDN w:val="0"/>
              <w:adjustRightInd w:val="0"/>
              <w:spacing w:after="0" w:line="221" w:lineRule="atLeas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DE75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RL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/RI</w:t>
            </w:r>
            <w:r w:rsidRPr="00DE75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6.10</w:t>
            </w:r>
          </w:p>
          <w:p w:rsidR="00D7047A" w:rsidRPr="00DE7581" w:rsidRDefault="00DB2E88" w:rsidP="00510FB7">
            <w:pPr>
              <w:autoSpaceDE w:val="0"/>
              <w:autoSpaceDN w:val="0"/>
              <w:adjustRightInd w:val="0"/>
              <w:spacing w:after="0" w:line="221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Narrative</w:t>
            </w:r>
            <w:r w:rsidR="00D7047A" w:rsidRPr="00DE75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Writing </w:t>
            </w:r>
          </w:p>
          <w:p w:rsidR="00DB2E88" w:rsidRDefault="00DB2E88" w:rsidP="00510FB7">
            <w:pPr>
              <w:autoSpaceDE w:val="0"/>
              <w:autoSpaceDN w:val="0"/>
              <w:adjustRightInd w:val="0"/>
              <w:spacing w:after="0" w:line="221" w:lineRule="atLeast"/>
              <w:rPr>
                <w:rFonts w:asciiTheme="minorHAnsi" w:hAnsiTheme="minorHAnsi" w:cstheme="minorHAnsi"/>
              </w:rPr>
            </w:pPr>
            <w:r w:rsidRPr="00F5755B">
              <w:rPr>
                <w:rFonts w:asciiTheme="minorHAnsi" w:hAnsiTheme="minorHAnsi" w:cstheme="minorHAnsi"/>
              </w:rPr>
              <w:t>W 6.3, 6.4-6.10</w:t>
            </w:r>
          </w:p>
          <w:p w:rsidR="00D7047A" w:rsidRPr="00DE7581" w:rsidRDefault="00D7047A" w:rsidP="00510FB7">
            <w:pPr>
              <w:autoSpaceDE w:val="0"/>
              <w:autoSpaceDN w:val="0"/>
              <w:adjustRightInd w:val="0"/>
              <w:spacing w:after="0" w:line="221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75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Writing About Texts </w:t>
            </w:r>
          </w:p>
          <w:p w:rsidR="00D7047A" w:rsidRPr="00DE7581" w:rsidRDefault="00D7047A" w:rsidP="00510FB7">
            <w:pPr>
              <w:autoSpaceDE w:val="0"/>
              <w:autoSpaceDN w:val="0"/>
              <w:adjustRightInd w:val="0"/>
              <w:spacing w:after="0" w:line="221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E75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W6.1-2, 4-6,9-10</w:t>
            </w:r>
          </w:p>
          <w:p w:rsidR="00D7047A" w:rsidRPr="00DE7581" w:rsidRDefault="00D7047A" w:rsidP="00510FB7">
            <w:pPr>
              <w:autoSpaceDE w:val="0"/>
              <w:autoSpaceDN w:val="0"/>
              <w:adjustRightInd w:val="0"/>
              <w:spacing w:after="0" w:line="221" w:lineRule="atLeas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7047A" w:rsidRPr="00DE7581">
        <w:trPr>
          <w:trHeight w:val="1529"/>
        </w:trPr>
        <w:tc>
          <w:tcPr>
            <w:tcW w:w="897" w:type="pct"/>
            <w:tcBorders>
              <w:bottom w:val="single" w:sz="4" w:space="0" w:color="auto"/>
            </w:tcBorders>
          </w:tcPr>
          <w:p w:rsidR="00D7047A" w:rsidRPr="00DE7581" w:rsidRDefault="00D7047A" w:rsidP="00510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E7581">
              <w:rPr>
                <w:rFonts w:ascii="Times New Roman" w:eastAsia="Times New Roman" w:hAnsi="Times New Roman"/>
                <w:b/>
                <w:sz w:val="20"/>
                <w:szCs w:val="20"/>
              </w:rPr>
              <w:t>Enduring Understandings</w:t>
            </w:r>
          </w:p>
        </w:tc>
        <w:tc>
          <w:tcPr>
            <w:tcW w:w="4103" w:type="pct"/>
            <w:tcBorders>
              <w:bottom w:val="single" w:sz="4" w:space="0" w:color="auto"/>
              <w:right w:val="single" w:sz="4" w:space="0" w:color="auto"/>
            </w:tcBorders>
          </w:tcPr>
          <w:p w:rsidR="00D7047A" w:rsidRDefault="00D7047A" w:rsidP="00D704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Identity through culture</w:t>
            </w:r>
          </w:p>
          <w:p w:rsidR="00D7047A" w:rsidRDefault="00D7047A" w:rsidP="00D704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Readers determine important ideas in texts and use those ideas to develop a summary of the text</w:t>
            </w:r>
          </w:p>
          <w:p w:rsidR="00D7047A" w:rsidRDefault="00D7047A" w:rsidP="00D704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Readers use textual evidence to draw conclusions</w:t>
            </w:r>
          </w:p>
          <w:p w:rsidR="00D7047A" w:rsidRPr="00DE7581" w:rsidRDefault="00D7047A" w:rsidP="00D704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Writers use certain organizational structures, specific word choice, and a variety of evidence when explaining a topic in an essay.</w:t>
            </w:r>
          </w:p>
        </w:tc>
      </w:tr>
      <w:tr w:rsidR="00D7047A" w:rsidRPr="00DE7581">
        <w:trPr>
          <w:trHeight w:val="1106"/>
        </w:trPr>
        <w:tc>
          <w:tcPr>
            <w:tcW w:w="897" w:type="pct"/>
            <w:tcBorders>
              <w:right w:val="single" w:sz="4" w:space="0" w:color="auto"/>
            </w:tcBorders>
          </w:tcPr>
          <w:p w:rsidR="00D7047A" w:rsidRPr="00DE7581" w:rsidRDefault="00D7047A" w:rsidP="00510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E7581">
              <w:rPr>
                <w:rFonts w:ascii="Times New Roman" w:eastAsia="Times New Roman" w:hAnsi="Times New Roman"/>
                <w:b/>
                <w:sz w:val="20"/>
                <w:szCs w:val="20"/>
              </w:rPr>
              <w:t>Essential Questions</w:t>
            </w:r>
          </w:p>
          <w:p w:rsidR="00D7047A" w:rsidRPr="00DE7581" w:rsidRDefault="00D7047A" w:rsidP="00510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103" w:type="pct"/>
            <w:tcBorders>
              <w:left w:val="single" w:sz="4" w:space="0" w:color="auto"/>
              <w:right w:val="single" w:sz="4" w:space="0" w:color="auto"/>
            </w:tcBorders>
          </w:tcPr>
          <w:p w:rsidR="00D7047A" w:rsidRPr="00A1529B" w:rsidRDefault="00D7047A" w:rsidP="00D704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529B">
              <w:rPr>
                <w:rFonts w:ascii="Times New Roman" w:hAnsi="Times New Roman"/>
                <w:sz w:val="20"/>
                <w:szCs w:val="20"/>
              </w:rPr>
              <w:t xml:space="preserve">How are people transformed through their relationships with others? </w:t>
            </w:r>
          </w:p>
          <w:p w:rsidR="00D7047A" w:rsidRPr="00D7047A" w:rsidRDefault="00D7047A" w:rsidP="00D704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529B">
              <w:rPr>
                <w:rFonts w:ascii="Times New Roman" w:hAnsi="Times New Roman"/>
                <w:sz w:val="20"/>
                <w:szCs w:val="20"/>
              </w:rPr>
              <w:t xml:space="preserve">What is community and what are the individual’s responsibilities to the </w:t>
            </w:r>
            <w:r w:rsidRPr="00D7047A">
              <w:rPr>
                <w:rFonts w:ascii="Times New Roman" w:hAnsi="Times New Roman"/>
                <w:sz w:val="20"/>
                <w:szCs w:val="20"/>
              </w:rPr>
              <w:t xml:space="preserve">community? </w:t>
            </w:r>
          </w:p>
          <w:p w:rsidR="00D7047A" w:rsidRPr="00A1529B" w:rsidRDefault="00D7047A" w:rsidP="00D704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529B">
              <w:rPr>
                <w:rFonts w:ascii="Times New Roman" w:hAnsi="Times New Roman"/>
                <w:sz w:val="20"/>
                <w:szCs w:val="20"/>
              </w:rPr>
              <w:t xml:space="preserve">What are the community’s responsibilities to the individual? </w:t>
            </w:r>
          </w:p>
          <w:p w:rsidR="00D7047A" w:rsidRPr="00DE7581" w:rsidRDefault="00D7047A" w:rsidP="00D704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A1529B">
              <w:rPr>
                <w:rFonts w:ascii="Times New Roman" w:hAnsi="Times New Roman"/>
                <w:sz w:val="20"/>
                <w:szCs w:val="20"/>
              </w:rPr>
              <w:t>What experiences have true healing power?</w:t>
            </w:r>
          </w:p>
        </w:tc>
      </w:tr>
      <w:tr w:rsidR="00D7047A" w:rsidRPr="00DE7581">
        <w:trPr>
          <w:trHeight w:val="2816"/>
        </w:trPr>
        <w:tc>
          <w:tcPr>
            <w:tcW w:w="897" w:type="pct"/>
            <w:tcBorders>
              <w:right w:val="single" w:sz="4" w:space="0" w:color="auto"/>
            </w:tcBorders>
          </w:tcPr>
          <w:p w:rsidR="00D7047A" w:rsidRPr="00DE7581" w:rsidRDefault="00D7047A" w:rsidP="00510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E7581">
              <w:rPr>
                <w:rFonts w:ascii="Times New Roman" w:eastAsia="Times New Roman" w:hAnsi="Times New Roman"/>
                <w:sz w:val="20"/>
                <w:szCs w:val="20"/>
              </w:rPr>
              <w:t>Students will know…</w:t>
            </w:r>
          </w:p>
        </w:tc>
        <w:tc>
          <w:tcPr>
            <w:tcW w:w="4103" w:type="pct"/>
            <w:tcBorders>
              <w:left w:val="single" w:sz="4" w:space="0" w:color="auto"/>
              <w:right w:val="single" w:sz="4" w:space="0" w:color="auto"/>
            </w:tcBorders>
          </w:tcPr>
          <w:p w:rsidR="00D7047A" w:rsidRDefault="00D7047A" w:rsidP="00D7047A">
            <w:pPr>
              <w:tabs>
                <w:tab w:val="left" w:pos="3435"/>
              </w:tabs>
              <w:rPr>
                <w:rFonts w:ascii="Times New Roman" w:hAnsi="Times New Roman"/>
                <w:sz w:val="20"/>
                <w:szCs w:val="20"/>
              </w:rPr>
            </w:pPr>
            <w:r w:rsidRPr="009A2CE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Literal and inferential comprehension</w:t>
            </w:r>
            <w:r w:rsidRPr="00D20D4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7047A" w:rsidRDefault="00D7047A" w:rsidP="00D7047A">
            <w:pPr>
              <w:tabs>
                <w:tab w:val="left" w:pos="343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Summarizing</w:t>
            </w:r>
          </w:p>
          <w:p w:rsidR="00D7047A" w:rsidRDefault="00D7047A" w:rsidP="00D7047A">
            <w:pPr>
              <w:tabs>
                <w:tab w:val="left" w:pos="343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Drawing conclusions from textual and/or visual evidence</w:t>
            </w:r>
          </w:p>
          <w:p w:rsidR="00D7047A" w:rsidRDefault="00D7047A" w:rsidP="00D7047A">
            <w:pPr>
              <w:tabs>
                <w:tab w:val="left" w:pos="343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Making connections across a variety of text (short, extended, online, etc.)Applying the qualities of informative/explanatory writing </w:t>
            </w:r>
          </w:p>
          <w:p w:rsidR="00D7047A" w:rsidRDefault="00D7047A" w:rsidP="00D7047A">
            <w:pPr>
              <w:tabs>
                <w:tab w:val="left" w:pos="343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Elements of culture include language, religion, clothing, customs, etc.</w:t>
            </w:r>
          </w:p>
          <w:p w:rsidR="00D7047A" w:rsidRDefault="00D7047A" w:rsidP="00D7047A">
            <w:pPr>
              <w:tabs>
                <w:tab w:val="left" w:pos="343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Identity is shaped by internal and external components.</w:t>
            </w:r>
          </w:p>
          <w:p w:rsidR="00D7047A" w:rsidRDefault="00D7047A" w:rsidP="00D7047A">
            <w:pPr>
              <w:tabs>
                <w:tab w:val="left" w:pos="343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Details in a text work together to convey an overall meaning.</w:t>
            </w:r>
          </w:p>
          <w:p w:rsidR="00D7047A" w:rsidRDefault="00D7047A" w:rsidP="00D7047A">
            <w:pPr>
              <w:tabs>
                <w:tab w:val="left" w:pos="343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Purpose and function of informative/explanatory texts.</w:t>
            </w:r>
          </w:p>
          <w:p w:rsidR="00D7047A" w:rsidRPr="00880328" w:rsidRDefault="00D7047A" w:rsidP="00D7047A">
            <w:pPr>
              <w:tabs>
                <w:tab w:val="left" w:pos="343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Relevant academic language includes culture, stereotype, custom, setting, sequence, character traits/development, community, conflict.</w:t>
            </w:r>
          </w:p>
        </w:tc>
      </w:tr>
      <w:tr w:rsidR="00D7047A" w:rsidRPr="00DE7581">
        <w:trPr>
          <w:trHeight w:val="2816"/>
        </w:trPr>
        <w:tc>
          <w:tcPr>
            <w:tcW w:w="897" w:type="pct"/>
            <w:tcBorders>
              <w:right w:val="single" w:sz="4" w:space="0" w:color="auto"/>
            </w:tcBorders>
          </w:tcPr>
          <w:p w:rsidR="00D7047A" w:rsidRPr="00DE7581" w:rsidRDefault="00D7047A" w:rsidP="00510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758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Students will be able to…</w:t>
            </w:r>
          </w:p>
        </w:tc>
        <w:tc>
          <w:tcPr>
            <w:tcW w:w="4103" w:type="pct"/>
            <w:tcBorders>
              <w:left w:val="single" w:sz="4" w:space="0" w:color="auto"/>
              <w:right w:val="single" w:sz="4" w:space="0" w:color="auto"/>
            </w:tcBorders>
          </w:tcPr>
          <w:p w:rsidR="00D7047A" w:rsidRDefault="00D7047A" w:rsidP="00D7047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Students will read a novel that highlights the relationship between culture, identity, and community.</w:t>
            </w:r>
          </w:p>
          <w:p w:rsidR="00D7047A" w:rsidRDefault="00D7047A" w:rsidP="00D7047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Students will also read and respond to several shorter informational texts on the same topic. </w:t>
            </w:r>
          </w:p>
          <w:p w:rsidR="00D7047A" w:rsidRDefault="00D7047A" w:rsidP="00D7047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By the end of the unit, students will have read a variety of literature and informational texts, and they will reference those texts to communicate their understanding of how culture influences identity, and how communities function.</w:t>
            </w:r>
          </w:p>
          <w:p w:rsidR="00D7047A" w:rsidRDefault="00D7047A" w:rsidP="00D7047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Students must write daily and consistently during reading short and extended texts to show evidence of their application of reading strategies, such as predicting, visualizing, inferring, summarizing, questioning and connecting.</w:t>
            </w:r>
          </w:p>
          <w:p w:rsidR="00D7047A" w:rsidRDefault="00D7047A" w:rsidP="00D7047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Students must write consistently, during and after short and extended texts, and respond to text dependent questions.</w:t>
            </w:r>
          </w:p>
          <w:p w:rsidR="00D7047A" w:rsidRPr="00F951E2" w:rsidRDefault="00D7047A" w:rsidP="00D7047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Write to develop either an argument or explanation based on the ideas and facts gathered through the reading of short and extended texts. </w:t>
            </w:r>
          </w:p>
        </w:tc>
      </w:tr>
      <w:tr w:rsidR="00D7047A" w:rsidRPr="00DE7581">
        <w:trPr>
          <w:trHeight w:val="368"/>
        </w:trPr>
        <w:tc>
          <w:tcPr>
            <w:tcW w:w="897" w:type="pct"/>
            <w:tcBorders>
              <w:right w:val="single" w:sz="4" w:space="0" w:color="auto"/>
            </w:tcBorders>
            <w:shd w:val="clear" w:color="auto" w:fill="BFBFBF"/>
          </w:tcPr>
          <w:p w:rsidR="00D7047A" w:rsidRPr="00DE7581" w:rsidRDefault="00D7047A" w:rsidP="00510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E7581">
              <w:rPr>
                <w:rFonts w:ascii="Times New Roman" w:eastAsia="Times New Roman" w:hAnsi="Times New Roman"/>
                <w:b/>
                <w:sz w:val="20"/>
                <w:szCs w:val="20"/>
              </w:rPr>
              <w:t>STAGE 2</w:t>
            </w:r>
          </w:p>
        </w:tc>
        <w:tc>
          <w:tcPr>
            <w:tcW w:w="410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7047A" w:rsidRPr="00DE7581" w:rsidRDefault="00D7047A" w:rsidP="00510FB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E7581">
              <w:rPr>
                <w:rFonts w:ascii="Times New Roman" w:eastAsia="Times New Roman" w:hAnsi="Times New Roman"/>
                <w:b/>
                <w:sz w:val="20"/>
                <w:szCs w:val="20"/>
              </w:rPr>
              <w:t>ASSESSMENT EVIDENCE</w:t>
            </w:r>
          </w:p>
        </w:tc>
      </w:tr>
      <w:tr w:rsidR="00D7047A" w:rsidRPr="00DE7581">
        <w:trPr>
          <w:trHeight w:val="53"/>
        </w:trPr>
        <w:tc>
          <w:tcPr>
            <w:tcW w:w="897" w:type="pct"/>
            <w:tcBorders>
              <w:right w:val="single" w:sz="4" w:space="0" w:color="auto"/>
            </w:tcBorders>
          </w:tcPr>
          <w:p w:rsidR="00D7047A" w:rsidRPr="00DE7581" w:rsidRDefault="00D7047A" w:rsidP="00510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E7581">
              <w:rPr>
                <w:rFonts w:ascii="Times New Roman" w:eastAsia="Times New Roman" w:hAnsi="Times New Roman"/>
                <w:b/>
                <w:sz w:val="20"/>
                <w:szCs w:val="20"/>
              </w:rPr>
              <w:t>Performance Tasks</w:t>
            </w:r>
          </w:p>
        </w:tc>
        <w:tc>
          <w:tcPr>
            <w:tcW w:w="4103" w:type="pct"/>
            <w:tcBorders>
              <w:left w:val="single" w:sz="4" w:space="0" w:color="auto"/>
              <w:right w:val="single" w:sz="4" w:space="0" w:color="auto"/>
            </w:tcBorders>
          </w:tcPr>
          <w:p w:rsidR="00D7047A" w:rsidRPr="00D20D4C" w:rsidRDefault="00D7047A" w:rsidP="00D70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D4C">
              <w:rPr>
                <w:rFonts w:ascii="Times New Roman" w:hAnsi="Times New Roman"/>
                <w:sz w:val="20"/>
                <w:szCs w:val="20"/>
              </w:rPr>
              <w:t>While reading novels, short stories, plays, poems and/or essays, student will use word knowledge and context clues to determine word meaning through thinking maps, written and oral response, and tests/quizzes.</w:t>
            </w:r>
          </w:p>
          <w:p w:rsidR="00D7047A" w:rsidRPr="00D20D4C" w:rsidRDefault="00D7047A" w:rsidP="00D70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47A" w:rsidRPr="00D20D4C" w:rsidRDefault="00D7047A" w:rsidP="00D70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D4C">
              <w:rPr>
                <w:rFonts w:ascii="Times New Roman" w:hAnsi="Times New Roman"/>
                <w:sz w:val="20"/>
                <w:szCs w:val="20"/>
              </w:rPr>
              <w:t xml:space="preserve">While reading paired selected works on the same topic or theme, but of different genres (poem, article, short story, etc.) students will share in </w:t>
            </w:r>
            <w:r>
              <w:rPr>
                <w:rFonts w:ascii="Times New Roman" w:hAnsi="Times New Roman"/>
                <w:sz w:val="20"/>
                <w:szCs w:val="20"/>
              </w:rPr>
              <w:t>annotations</w:t>
            </w:r>
            <w:r w:rsidRPr="00D20D4C">
              <w:rPr>
                <w:rFonts w:ascii="Times New Roman" w:hAnsi="Times New Roman"/>
                <w:sz w:val="20"/>
                <w:szCs w:val="20"/>
              </w:rPr>
              <w:t>, in writing, or in a class discussion their analysis, connections, and clarification of ideas.</w:t>
            </w:r>
          </w:p>
          <w:p w:rsidR="00D7047A" w:rsidRPr="00D20D4C" w:rsidRDefault="00D7047A" w:rsidP="00D704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7047A" w:rsidRPr="00D20D4C" w:rsidRDefault="00D7047A" w:rsidP="00D70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20D4C">
              <w:rPr>
                <w:rFonts w:ascii="Times New Roman" w:hAnsi="Times New Roman"/>
                <w:bCs/>
                <w:sz w:val="20"/>
                <w:szCs w:val="20"/>
              </w:rPr>
              <w:t xml:space="preserve">While reading selected works, students will use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annotations</w:t>
            </w:r>
            <w:r w:rsidRPr="00D20D4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20D4C">
              <w:rPr>
                <w:rFonts w:ascii="Times New Roman" w:hAnsi="Times New Roman"/>
                <w:bCs/>
                <w:sz w:val="20"/>
                <w:szCs w:val="20"/>
              </w:rPr>
              <w:t>discussion and/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or written paragraphs to</w:t>
            </w:r>
            <w:r w:rsidRPr="00D20D4C">
              <w:rPr>
                <w:rFonts w:ascii="Times New Roman" w:hAnsi="Times New Roman"/>
                <w:bCs/>
                <w:sz w:val="20"/>
                <w:szCs w:val="20"/>
              </w:rPr>
              <w:t xml:space="preserve"> determine themes,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20D4C">
              <w:rPr>
                <w:rFonts w:ascii="Times New Roman" w:hAnsi="Times New Roman"/>
                <w:bCs/>
                <w:sz w:val="20"/>
                <w:szCs w:val="20"/>
              </w:rPr>
              <w:t>plot, character development and point of view and analyze its</w:t>
            </w:r>
          </w:p>
          <w:p w:rsidR="00D7047A" w:rsidRDefault="00D7047A" w:rsidP="00D70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D4C">
              <w:rPr>
                <w:rFonts w:ascii="Times New Roman" w:hAnsi="Times New Roman"/>
                <w:bCs/>
                <w:sz w:val="20"/>
                <w:szCs w:val="20"/>
              </w:rPr>
              <w:t>development over the course of the texts.</w:t>
            </w:r>
            <w:r w:rsidRPr="00D20D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20D4C">
              <w:rPr>
                <w:rFonts w:ascii="Times New Roman" w:hAnsi="Times New Roman"/>
                <w:sz w:val="20"/>
                <w:szCs w:val="20"/>
              </w:rPr>
              <w:t>On-demand and teacher directed</w:t>
            </w:r>
            <w:r w:rsidRPr="00D20D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20D4C">
              <w:rPr>
                <w:rFonts w:ascii="Times New Roman" w:hAnsi="Times New Roman"/>
                <w:sz w:val="20"/>
                <w:szCs w:val="20"/>
              </w:rPr>
              <w:t>mini-response to text (Building Capacity).</w:t>
            </w:r>
          </w:p>
          <w:p w:rsidR="00D7047A" w:rsidRPr="00D20D4C" w:rsidRDefault="00D7047A" w:rsidP="00D70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7047A" w:rsidRPr="00D20D4C" w:rsidRDefault="00D7047A" w:rsidP="00D70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D4C">
              <w:rPr>
                <w:rFonts w:ascii="Times New Roman" w:hAnsi="Times New Roman"/>
                <w:sz w:val="20"/>
                <w:szCs w:val="20"/>
              </w:rPr>
              <w:t>Write routinely over extended time frames (time for research, response to text, reflection and revision) for a range of discipline-specific tasks, purposes, and audiences.</w:t>
            </w:r>
          </w:p>
          <w:p w:rsidR="00D7047A" w:rsidRDefault="00D7047A" w:rsidP="00D70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7047A" w:rsidRPr="00D20D4C" w:rsidRDefault="00D7047A" w:rsidP="00D70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20D4C">
              <w:rPr>
                <w:rFonts w:ascii="Times New Roman" w:hAnsi="Times New Roman"/>
                <w:bCs/>
                <w:sz w:val="20"/>
                <w:szCs w:val="20"/>
              </w:rPr>
              <w:t xml:space="preserve">Write an autobiographical incident (500 – 700 words) that shares a significant event and demonstrates command of standard English usage, organizational and drafting strategies </w:t>
            </w:r>
          </w:p>
          <w:p w:rsidR="00D7047A" w:rsidRDefault="00D7047A" w:rsidP="00D70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47A" w:rsidRPr="00D20D4C" w:rsidRDefault="00D7047A" w:rsidP="00D70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D4C">
              <w:rPr>
                <w:rFonts w:ascii="Times New Roman" w:hAnsi="Times New Roman"/>
                <w:sz w:val="20"/>
                <w:szCs w:val="20"/>
              </w:rPr>
              <w:t>In all written forms (sentences, paragraphs, and essays), students</w:t>
            </w:r>
            <w:r w:rsidR="00DB2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0D4C">
              <w:rPr>
                <w:rFonts w:ascii="Times New Roman" w:hAnsi="Times New Roman"/>
                <w:sz w:val="20"/>
                <w:szCs w:val="20"/>
              </w:rPr>
              <w:t>will correctly identify and utilize the following: quotation marks in dialogue, end punctuation, transitions, conjunctions, complete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D20D4C">
              <w:rPr>
                <w:rFonts w:ascii="Times New Roman" w:hAnsi="Times New Roman"/>
                <w:sz w:val="20"/>
                <w:szCs w:val="20"/>
              </w:rPr>
              <w:t>nd compound sentences, subject verb agreement, nouns, verbs, and adjectives.</w:t>
            </w:r>
          </w:p>
          <w:p w:rsidR="00D7047A" w:rsidRDefault="00D7047A" w:rsidP="00D70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D7047A" w:rsidRPr="00D20D4C" w:rsidRDefault="00D7047A" w:rsidP="00D70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D4C">
              <w:rPr>
                <w:rFonts w:ascii="Times New Roman" w:hAnsi="Times New Roman"/>
                <w:i/>
                <w:iCs/>
                <w:sz w:val="20"/>
                <w:szCs w:val="20"/>
              </w:rPr>
              <w:t>Sentence structure…</w:t>
            </w:r>
            <w:r w:rsidRPr="00D20D4C">
              <w:rPr>
                <w:rFonts w:ascii="Times New Roman" w:hAnsi="Times New Roman"/>
                <w:sz w:val="20"/>
                <w:szCs w:val="20"/>
              </w:rPr>
              <w:t>simple, compound, compound/complex</w:t>
            </w:r>
          </w:p>
          <w:p w:rsidR="00D7047A" w:rsidRDefault="00D7047A" w:rsidP="00D70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D7047A" w:rsidRPr="00D20D4C" w:rsidRDefault="00D7047A" w:rsidP="00D70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D4C">
              <w:rPr>
                <w:rFonts w:ascii="Times New Roman" w:hAnsi="Times New Roman"/>
                <w:i/>
                <w:iCs/>
                <w:sz w:val="20"/>
                <w:szCs w:val="20"/>
              </w:rPr>
              <w:t>Punctuation</w:t>
            </w:r>
            <w:r w:rsidRPr="00D20D4C">
              <w:rPr>
                <w:rFonts w:ascii="Times New Roman" w:hAnsi="Times New Roman"/>
                <w:sz w:val="20"/>
                <w:szCs w:val="20"/>
              </w:rPr>
              <w:t>…periods and other end marks, commas in dates, addresses, and letters, punctuating quotations, semicolons and colons, hyphens, dashes, parentheses, apostrophes, and punctuating titles. Students spell words correctly in written response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D20D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047A" w:rsidRPr="00DE7581" w:rsidRDefault="00D7047A" w:rsidP="00510FB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7047A" w:rsidRPr="00DE7581">
        <w:trPr>
          <w:trHeight w:val="1268"/>
        </w:trPr>
        <w:tc>
          <w:tcPr>
            <w:tcW w:w="897" w:type="pct"/>
            <w:tcBorders>
              <w:right w:val="single" w:sz="4" w:space="0" w:color="auto"/>
            </w:tcBorders>
          </w:tcPr>
          <w:p w:rsidR="00D7047A" w:rsidRPr="00DE7581" w:rsidRDefault="00D7047A" w:rsidP="00510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E7581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Other Evidence</w:t>
            </w:r>
          </w:p>
        </w:tc>
        <w:tc>
          <w:tcPr>
            <w:tcW w:w="4103" w:type="pct"/>
            <w:tcBorders>
              <w:left w:val="single" w:sz="4" w:space="0" w:color="auto"/>
              <w:right w:val="single" w:sz="4" w:space="0" w:color="auto"/>
            </w:tcBorders>
          </w:tcPr>
          <w:p w:rsidR="00D7047A" w:rsidRPr="00DE7581" w:rsidRDefault="00D7047A" w:rsidP="00510F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5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Writing Workshop: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Narrative Essay</w:t>
            </w:r>
          </w:p>
          <w:p w:rsidR="00D7047A" w:rsidRPr="00DE7581" w:rsidRDefault="00D7047A" w:rsidP="00510F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581">
              <w:rPr>
                <w:rFonts w:ascii="Times New Roman" w:hAnsi="Times New Roman"/>
                <w:sz w:val="20"/>
                <w:szCs w:val="20"/>
              </w:rPr>
              <w:t>- Create an organizational structure that balances all aspects of the composition and uses effective transitions between sentences to unify important ideas.</w:t>
            </w:r>
          </w:p>
          <w:p w:rsidR="00D7047A" w:rsidRPr="00DE7581" w:rsidRDefault="00D7047A" w:rsidP="00510F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-Write five paragraph narrative essays </w:t>
            </w:r>
          </w:p>
          <w:p w:rsidR="00D7047A" w:rsidRPr="00DE7581" w:rsidRDefault="00D7047A" w:rsidP="00510F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581">
              <w:rPr>
                <w:rFonts w:ascii="Times New Roman" w:hAnsi="Times New Roman"/>
                <w:sz w:val="20"/>
                <w:szCs w:val="20"/>
              </w:rPr>
              <w:t>- Daily, weekly on-going checks for understanding (e.g., exit slips, board work, quizzes, other vocabulary, literary, grammar, spelling, or mechanics tasks)</w:t>
            </w:r>
          </w:p>
          <w:p w:rsidR="00D7047A" w:rsidRPr="00DE7581" w:rsidRDefault="00D7047A" w:rsidP="00510F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7581">
              <w:rPr>
                <w:rFonts w:ascii="Times New Roman" w:hAnsi="Times New Roman"/>
                <w:b/>
                <w:bCs/>
                <w:sz w:val="20"/>
                <w:szCs w:val="20"/>
              </w:rPr>
              <w:t>Response to Literature</w:t>
            </w:r>
          </w:p>
          <w:p w:rsidR="00D7047A" w:rsidRPr="00DE7581" w:rsidRDefault="00D7047A" w:rsidP="00510F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58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DE7581">
              <w:rPr>
                <w:rFonts w:ascii="Times New Roman" w:hAnsi="Times New Roman"/>
                <w:sz w:val="20"/>
                <w:szCs w:val="20"/>
              </w:rPr>
              <w:t>Reading Response Journal rubric will be used to grade students</w:t>
            </w:r>
          </w:p>
          <w:p w:rsidR="00D7047A" w:rsidRDefault="00D7047A" w:rsidP="00510F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On-demand arguments to text based questions with argument writing rubric</w:t>
            </w:r>
          </w:p>
          <w:p w:rsidR="00D7047A" w:rsidRPr="00DE7581" w:rsidRDefault="00D7047A" w:rsidP="00510F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Informal verbal and written responses </w:t>
            </w:r>
          </w:p>
          <w:p w:rsidR="00D7047A" w:rsidRPr="00DE7581" w:rsidRDefault="00D7047A" w:rsidP="00510FB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7047A" w:rsidRPr="00DE7581" w:rsidRDefault="00D7047A" w:rsidP="00510FB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75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Reading Grade Breakdown:</w:t>
            </w:r>
          </w:p>
          <w:p w:rsidR="00D7047A" w:rsidRPr="00DE7581" w:rsidRDefault="00D7047A" w:rsidP="00510FB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30% Class Participation (ex. warm-ups, board work, reading responses, participation in class discussions vocabulary quizzes) </w:t>
            </w:r>
          </w:p>
          <w:p w:rsidR="00D7047A" w:rsidRPr="00DE7581" w:rsidRDefault="00D7047A" w:rsidP="00510FB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30% Assessments (ex. tests, quizzes) </w:t>
            </w:r>
          </w:p>
          <w:p w:rsidR="00D7047A" w:rsidRPr="00DE7581" w:rsidRDefault="00D7047A" w:rsidP="00510FB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10% Homework (ex., reading response, vocabulary assignments) </w:t>
            </w:r>
          </w:p>
          <w:p w:rsidR="00D7047A" w:rsidRPr="00DE7581" w:rsidRDefault="00D7047A" w:rsidP="00510FB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20% Projects (reading response journal, class presentations, etc.) </w:t>
            </w:r>
          </w:p>
          <w:p w:rsidR="00D7047A" w:rsidRPr="00DE7581" w:rsidRDefault="00D7047A" w:rsidP="00510FB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10% Final exam (end of each quarter) </w:t>
            </w:r>
          </w:p>
          <w:p w:rsidR="00D7047A" w:rsidRPr="00DE7581" w:rsidRDefault="00D7047A" w:rsidP="00510FB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047A" w:rsidRPr="00DE7581" w:rsidRDefault="00D7047A" w:rsidP="00510FB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75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Writing Grade Breakdown:</w:t>
            </w:r>
          </w:p>
          <w:p w:rsidR="00D7047A" w:rsidRPr="00DE7581" w:rsidRDefault="00D7047A" w:rsidP="00510FB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30% Class Participation (ex. warm-ups, board work, essay assignments) </w:t>
            </w:r>
          </w:p>
          <w:p w:rsidR="00D7047A" w:rsidRPr="00DE7581" w:rsidRDefault="00D7047A" w:rsidP="00510FB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30% Assessments (ex. tests, Wordly-Wise quizzes, class discussions, essay assessments) </w:t>
            </w:r>
          </w:p>
          <w:p w:rsidR="00D7047A" w:rsidRPr="00DE7581" w:rsidRDefault="00D7047A" w:rsidP="00510FB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10% Homework (ex., vocabulary workbook pages, grammar assignments, editing essay assignments) </w:t>
            </w:r>
          </w:p>
          <w:p w:rsidR="00D7047A" w:rsidRPr="00DE7581" w:rsidRDefault="00D7047A" w:rsidP="00510FB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20% Projects (ex. Class presentations,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Young Authors, </w:t>
            </w:r>
            <w:r w:rsidRPr="00DE7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etc.) </w:t>
            </w:r>
          </w:p>
          <w:p w:rsidR="00D7047A" w:rsidRPr="00DE7581" w:rsidRDefault="00D7047A" w:rsidP="00510FB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10% Final exam (end of each quarter) </w:t>
            </w:r>
          </w:p>
        </w:tc>
      </w:tr>
      <w:tr w:rsidR="00D7047A" w:rsidRPr="00DE7581">
        <w:trPr>
          <w:trHeight w:val="350"/>
        </w:trPr>
        <w:tc>
          <w:tcPr>
            <w:tcW w:w="897" w:type="pct"/>
            <w:tcBorders>
              <w:right w:val="single" w:sz="4" w:space="0" w:color="auto"/>
            </w:tcBorders>
            <w:shd w:val="clear" w:color="auto" w:fill="BFBFBF"/>
          </w:tcPr>
          <w:p w:rsidR="00D7047A" w:rsidRPr="00DE7581" w:rsidRDefault="00D7047A" w:rsidP="00510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E758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STAGE 3 </w:t>
            </w:r>
          </w:p>
        </w:tc>
        <w:tc>
          <w:tcPr>
            <w:tcW w:w="410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7047A" w:rsidRPr="00DE7581" w:rsidRDefault="00D7047A" w:rsidP="00510FB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E7581">
              <w:rPr>
                <w:rFonts w:ascii="Times New Roman" w:eastAsia="Times New Roman" w:hAnsi="Times New Roman"/>
                <w:b/>
                <w:sz w:val="20"/>
                <w:szCs w:val="20"/>
              </w:rPr>
              <w:t>HOME CONNECTION</w:t>
            </w:r>
          </w:p>
          <w:p w:rsidR="00D7047A" w:rsidRPr="00DE7581" w:rsidRDefault="00D7047A" w:rsidP="00510F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7047A" w:rsidRPr="00DE7581">
        <w:trPr>
          <w:trHeight w:val="53"/>
        </w:trPr>
        <w:tc>
          <w:tcPr>
            <w:tcW w:w="897" w:type="pct"/>
            <w:tcBorders>
              <w:right w:val="single" w:sz="4" w:space="0" w:color="auto"/>
            </w:tcBorders>
          </w:tcPr>
          <w:p w:rsidR="00D7047A" w:rsidRPr="00DE7581" w:rsidRDefault="00D7047A" w:rsidP="00510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E7581">
              <w:rPr>
                <w:rFonts w:ascii="Times New Roman" w:eastAsia="Times New Roman" w:hAnsi="Times New Roman"/>
                <w:b/>
                <w:sz w:val="20"/>
                <w:szCs w:val="20"/>
              </w:rPr>
              <w:t>Learning Activities</w:t>
            </w:r>
          </w:p>
        </w:tc>
        <w:tc>
          <w:tcPr>
            <w:tcW w:w="4103" w:type="pct"/>
            <w:tcBorders>
              <w:left w:val="single" w:sz="4" w:space="0" w:color="auto"/>
              <w:right w:val="single" w:sz="4" w:space="0" w:color="auto"/>
            </w:tcBorders>
          </w:tcPr>
          <w:p w:rsidR="00D7047A" w:rsidRDefault="00D7047A" w:rsidP="00D7047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7581">
              <w:rPr>
                <w:rFonts w:ascii="Times New Roman" w:hAnsi="Times New Roman"/>
                <w:sz w:val="20"/>
                <w:szCs w:val="20"/>
                <w:u w:val="single"/>
              </w:rPr>
              <w:t>Materials and Resources:</w:t>
            </w:r>
            <w:r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Holt McDougal Literature</w:t>
            </w:r>
            <w:r w:rsidRPr="00D20D4C">
              <w:rPr>
                <w:rFonts w:ascii="Times New Roman" w:hAnsi="Times New Roman"/>
                <w:b/>
                <w:sz w:val="20"/>
                <w:szCs w:val="20"/>
              </w:rPr>
              <w:t xml:space="preserve">, www.mrwestfallsclassroom.weebly.com,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Seedfolks</w:t>
            </w:r>
            <w:r w:rsidRPr="00D20D4C">
              <w:rPr>
                <w:rFonts w:ascii="Times New Roman" w:hAnsi="Times New Roman"/>
                <w:b/>
                <w:sz w:val="20"/>
                <w:szCs w:val="20"/>
              </w:rPr>
              <w:t xml:space="preserve"> by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Paul Fleischman, various non-fiction texts</w:t>
            </w:r>
            <w:r w:rsidRPr="00DE75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D7047A" w:rsidRDefault="00D7047A" w:rsidP="00510F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Make sure your child is reading at home</w:t>
            </w:r>
          </w:p>
          <w:p w:rsidR="00D7047A" w:rsidRPr="00DE7581" w:rsidRDefault="00D7047A" w:rsidP="00510F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75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Discuss what your child is reading with him/her</w:t>
            </w:r>
          </w:p>
          <w:p w:rsidR="00D7047A" w:rsidRPr="00DE7581" w:rsidRDefault="00D7047A" w:rsidP="00510F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75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Take your child on trips such as museums</w:t>
            </w:r>
          </w:p>
          <w:p w:rsidR="00D7047A" w:rsidRPr="00DE7581" w:rsidRDefault="00D7047A" w:rsidP="00510F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75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Provide your child access to non-fiction materials such as newspapers, and magazines</w:t>
            </w:r>
          </w:p>
          <w:p w:rsidR="00D7047A" w:rsidRPr="00DE7581" w:rsidRDefault="00D7047A" w:rsidP="00510F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75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Have your child watch documentaries</w:t>
            </w:r>
          </w:p>
          <w:p w:rsidR="00D7047A" w:rsidRDefault="00D7047A" w:rsidP="00510F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75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Bring your child to the local library to check out books</w:t>
            </w:r>
          </w:p>
          <w:p w:rsidR="00D7047A" w:rsidRPr="00DE7581" w:rsidRDefault="00D7047A" w:rsidP="00510F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75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Enforce time-management skills by reviewing long term and short term projects and goal setting</w:t>
            </w:r>
          </w:p>
          <w:p w:rsidR="00D7047A" w:rsidRPr="00DE7581" w:rsidRDefault="00D7047A" w:rsidP="00510FB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7047A" w:rsidRPr="00DE7581" w:rsidRDefault="00D7047A" w:rsidP="00510FB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7047A" w:rsidRPr="00DE7581" w:rsidRDefault="00D7047A" w:rsidP="00510FB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7047A" w:rsidRPr="00DE7581" w:rsidRDefault="00D7047A" w:rsidP="00510FB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7047A" w:rsidRPr="00DE7581" w:rsidRDefault="00D7047A" w:rsidP="00510FB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7047A" w:rsidRPr="00DE7581" w:rsidRDefault="00D7047A" w:rsidP="00510FB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7047A" w:rsidRPr="00DE7581" w:rsidRDefault="00D7047A" w:rsidP="00510FB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7047A" w:rsidRPr="00DE7581" w:rsidRDefault="00D7047A" w:rsidP="00510FB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D7047A" w:rsidRPr="00DE7581">
        <w:trPr>
          <w:trHeight w:val="53"/>
        </w:trPr>
        <w:tc>
          <w:tcPr>
            <w:tcW w:w="897" w:type="pct"/>
            <w:tcBorders>
              <w:right w:val="single" w:sz="4" w:space="0" w:color="auto"/>
            </w:tcBorders>
          </w:tcPr>
          <w:p w:rsidR="00D7047A" w:rsidRPr="00DE7581" w:rsidRDefault="00D7047A" w:rsidP="00510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103" w:type="pct"/>
            <w:tcBorders>
              <w:left w:val="single" w:sz="4" w:space="0" w:color="auto"/>
              <w:right w:val="single" w:sz="4" w:space="0" w:color="auto"/>
            </w:tcBorders>
          </w:tcPr>
          <w:p w:rsidR="00D7047A" w:rsidRPr="00DE7581" w:rsidRDefault="00D7047A" w:rsidP="00D7047A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D7047A" w:rsidRPr="00DE7581" w:rsidRDefault="00D7047A" w:rsidP="00D7047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7047A" w:rsidRPr="00DE7581" w:rsidRDefault="00D7047A" w:rsidP="00D704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047A" w:rsidRPr="00DE7581" w:rsidRDefault="00D7047A" w:rsidP="00D7047A"/>
    <w:p w:rsidR="00D7047A" w:rsidRDefault="00D7047A" w:rsidP="00D7047A"/>
    <w:p w:rsidR="00D7047A" w:rsidRPr="004727F3" w:rsidRDefault="00D7047A" w:rsidP="00D7047A"/>
    <w:p w:rsidR="00092E3B" w:rsidRDefault="00431010"/>
    <w:sectPr w:rsidR="00092E3B" w:rsidSect="00510FB7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010" w:rsidRDefault="00431010">
      <w:pPr>
        <w:spacing w:after="0" w:line="240" w:lineRule="auto"/>
      </w:pPr>
      <w:r>
        <w:separator/>
      </w:r>
    </w:p>
  </w:endnote>
  <w:endnote w:type="continuationSeparator" w:id="0">
    <w:p w:rsidR="00431010" w:rsidRDefault="0043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FB7" w:rsidRDefault="00D13B43" w:rsidP="00510F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04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0FB7" w:rsidRDefault="00431010" w:rsidP="00510FB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FB7" w:rsidRDefault="00D13B43" w:rsidP="00510F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04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7E55">
      <w:rPr>
        <w:rStyle w:val="PageNumber"/>
        <w:noProof/>
      </w:rPr>
      <w:t>1</w:t>
    </w:r>
    <w:r>
      <w:rPr>
        <w:rStyle w:val="PageNumber"/>
      </w:rPr>
      <w:fldChar w:fldCharType="end"/>
    </w:r>
  </w:p>
  <w:p w:rsidR="00510FB7" w:rsidRDefault="00431010" w:rsidP="00510F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010" w:rsidRDefault="00431010">
      <w:pPr>
        <w:spacing w:after="0" w:line="240" w:lineRule="auto"/>
      </w:pPr>
      <w:r>
        <w:separator/>
      </w:r>
    </w:p>
  </w:footnote>
  <w:footnote w:type="continuationSeparator" w:id="0">
    <w:p w:rsidR="00431010" w:rsidRDefault="00431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0039"/>
    <w:multiLevelType w:val="hybridMultilevel"/>
    <w:tmpl w:val="7AE05C1C"/>
    <w:lvl w:ilvl="0" w:tplc="7512B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B10B7"/>
    <w:multiLevelType w:val="hybridMultilevel"/>
    <w:tmpl w:val="CC12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3686F"/>
    <w:multiLevelType w:val="hybridMultilevel"/>
    <w:tmpl w:val="5B04393A"/>
    <w:lvl w:ilvl="0" w:tplc="66D688E0">
      <w:start w:val="2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47294A"/>
    <w:multiLevelType w:val="hybridMultilevel"/>
    <w:tmpl w:val="6D689BC2"/>
    <w:lvl w:ilvl="0" w:tplc="7512B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A3974"/>
    <w:multiLevelType w:val="hybridMultilevel"/>
    <w:tmpl w:val="D2D6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A6E79"/>
    <w:multiLevelType w:val="hybridMultilevel"/>
    <w:tmpl w:val="780C0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447A85"/>
    <w:multiLevelType w:val="hybridMultilevel"/>
    <w:tmpl w:val="6FE0596E"/>
    <w:lvl w:ilvl="0" w:tplc="ED768A0C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12E38"/>
    <w:multiLevelType w:val="hybridMultilevel"/>
    <w:tmpl w:val="9C64400C"/>
    <w:lvl w:ilvl="0" w:tplc="776CDC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722F0"/>
    <w:multiLevelType w:val="hybridMultilevel"/>
    <w:tmpl w:val="1BD2C9B6"/>
    <w:lvl w:ilvl="0" w:tplc="63565952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6505B"/>
    <w:multiLevelType w:val="hybridMultilevel"/>
    <w:tmpl w:val="661E0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C84828"/>
    <w:multiLevelType w:val="hybridMultilevel"/>
    <w:tmpl w:val="E79CF066"/>
    <w:lvl w:ilvl="0" w:tplc="776CDC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7A"/>
    <w:rsid w:val="002B3927"/>
    <w:rsid w:val="002F7E55"/>
    <w:rsid w:val="00431010"/>
    <w:rsid w:val="00D13B43"/>
    <w:rsid w:val="00D7047A"/>
    <w:rsid w:val="00DB2E88"/>
    <w:rsid w:val="00E858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71CBE2-9750-4469-97F5-328A7546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47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70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047A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uiPriority w:val="99"/>
    <w:semiHidden/>
    <w:unhideWhenUsed/>
    <w:rsid w:val="00D7047A"/>
  </w:style>
  <w:style w:type="paragraph" w:styleId="ListParagraph">
    <w:name w:val="List Paragraph"/>
    <w:basedOn w:val="Normal"/>
    <w:uiPriority w:val="34"/>
    <w:qFormat/>
    <w:rsid w:val="00D7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Jahnke</dc:creator>
  <cp:lastModifiedBy>Wengren, Ann E</cp:lastModifiedBy>
  <cp:revision>2</cp:revision>
  <dcterms:created xsi:type="dcterms:W3CDTF">2016-09-15T14:17:00Z</dcterms:created>
  <dcterms:modified xsi:type="dcterms:W3CDTF">2016-09-15T14:17:00Z</dcterms:modified>
</cp:coreProperties>
</file>